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Dec 2024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January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Feb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21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green"/>
                <w:rtl w:val="0"/>
              </w:rPr>
              <w:t xml:space="preserve">Marrion Funera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sz w:val="18"/>
                <w:szCs w:val="18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F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air/Rodeo Christmas 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30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</w:p>
          <w:p w:rsidR="00000000" w:rsidDel="00000000" w:rsidP="00000000" w:rsidRDefault="00000000" w:rsidRPr="00000000" w14:paraId="00000035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Swine 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green"/>
                <w:rtl w:val="0"/>
              </w:rPr>
              <w:t xml:space="preserve">SO Christmas Part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40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green"/>
                <w:rtl w:val="0"/>
              </w:rPr>
              <w:t xml:space="preserve">4-H beef Worksho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4F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setup for PAT</w:t>
            </w:r>
          </w:p>
          <w:p w:rsidR="00000000" w:rsidDel="00000000" w:rsidP="00000000" w:rsidRDefault="00000000" w:rsidRPr="00000000" w14:paraId="00000050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green"/>
                <w:rtl w:val="0"/>
              </w:rPr>
              <w:t xml:space="preserve">Pesticide Applicator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Entire Grounds   4-H Building  Outdoor Arena      Indoor     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                              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Jan 2025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February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Mar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5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6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7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8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4-H Club meeting 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7A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89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</w:p>
          <w:p w:rsidR="00000000" w:rsidDel="00000000" w:rsidP="00000000" w:rsidRDefault="00000000" w:rsidRPr="00000000" w14:paraId="0000008E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Swine 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green"/>
                <w:rtl w:val="0"/>
              </w:rPr>
              <w:t xml:space="preserve">4-H Exchange Spaghetti Feed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99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</w:p>
          <w:p w:rsidR="00000000" w:rsidDel="00000000" w:rsidP="00000000" w:rsidRDefault="00000000" w:rsidRPr="00000000" w14:paraId="0000009E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green"/>
                <w:rtl w:val="0"/>
              </w:rPr>
              <w:t xml:space="preserve">4-H Beef Workshop 2-4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A9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Entire Grounds   4-H Building  Outdoor Arena      Indoor    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2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2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1504950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1504950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2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4029075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4029075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Feb 2025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March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Apr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0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1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2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3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4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5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C6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green"/>
                <w:rtl w:val="0"/>
              </w:rPr>
              <w:t xml:space="preserve">BCD Denise Donnelly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D5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Fruit Delivery</w:t>
            </w:r>
          </w:p>
          <w:p w:rsidR="00000000" w:rsidDel="00000000" w:rsidP="00000000" w:rsidRDefault="00000000" w:rsidRPr="00000000" w14:paraId="000000D6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4-H Club meeting 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E5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Archery 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333399"/>
                <w:sz w:val="18"/>
                <w:szCs w:val="18"/>
                <w:highlight w:val="green"/>
                <w:u w:val="none"/>
                <w:vertAlign w:val="baseline"/>
                <w:rtl w:val="0"/>
              </w:rPr>
              <w:t xml:space="preserve">Set Up for Trivia 4pm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Trivia Night 4-10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333399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color w:val="333399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4-H Swine 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106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BSBL Group Project 5-9pm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Dept of Livestock 1-4pm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Entire Grounds   4-H Building  Outdoor Arena      Indoor    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B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2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2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lendarText" w:customStyle="1">
    <w:name w:val="CalendarText"/>
    <w:basedOn w:val="Normal"/>
    <w:rsid w:val="00CA5F6F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CA5F6F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CA5F6F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CA5F6F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DefaultParagraphFont"/>
    <w:rsid w:val="00CA5F6F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DefaultParagraphFont"/>
    <w:rsid w:val="00CA5F6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 w:val="1"/>
    <w:rsid w:val="00CA5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A5F6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180D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incalendar.com/Holiday-Calendar/March-2025" TargetMode="External"/><Relationship Id="rId10" Type="http://schemas.openxmlformats.org/officeDocument/2006/relationships/hyperlink" Target="https://www.wincalendar.com/Holiday-Calendar/January-2025" TargetMode="External"/><Relationship Id="rId13" Type="http://schemas.openxmlformats.org/officeDocument/2006/relationships/hyperlink" Target="https://www.wincalendar.com/Holiday-Calendar/April-2025" TargetMode="External"/><Relationship Id="rId12" Type="http://schemas.openxmlformats.org/officeDocument/2006/relationships/hyperlink" Target="https://www.wincalendar.com/Holiday-Calendar/February-202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incalendar.com/Holiday-Calendar/December-2024" TargetMode="External"/><Relationship Id="rId8" Type="http://schemas.openxmlformats.org/officeDocument/2006/relationships/hyperlink" Target="https://www.wincalendar.com/Holiday-Calendar/February-20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EeInxu5NFyH/aAxl/nJ9a0agQ==">CgMxLjAyCGguZ2pkZ3hzMgloLjMwajB6bGw4AHIhMUxSUGY1WUk0SGJFWnZKNklrNmNQRzRiUHRfdG5UcW5j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2024-08-20T20:38:00Z</dcterms:created>
  <dc:creator>WinCalendar.com</dc:creator>
</cp:coreProperties>
</file>